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W13</w:t>
        <w:cr/>
      </w:r>
      <w:r>
        <w:rPr>
          <w:rFonts w:ascii="宋体" w:hAnsi="宋体" w:cs="宋体" w:eastAsia="宋体"/>
          <w:sz w:val="28"/>
        </w:rPr>
        <w:t>AX1500双频千兆Wi-Fi 6面板式AP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产品型号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W13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产品类别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入墙式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86*86*32mm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1个10/100/1000Mbps LAN/PoE口</w:t>
              <w:br/>
              <w:t xml:space="preserve">  1个10/100/1000Mbps 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复位键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1*Reset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1*SYS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6.8W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最大无线终端关联数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推荐无线带机量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天线增益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2.4 GHz最大功率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20dBm(合路功率)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 最大功率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19dBm(合路功率)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接收灵敏度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 802.11b  -94dBm</w:t>
              <w:br/>
              <w:t xml:space="preserve">  2.4GHz 802.11n (MCS7)  -74dBm</w:t>
              <w:br/>
              <w:t xml:space="preserve">  5GHz 802.11a  -93dBm</w:t>
              <w:br/>
              <w:t xml:space="preserve">  5GHz 802.11n (MCS7)  -71dBm</w:t>
              <w:br/>
              <w:t xml:space="preserve">  5GHz 802.11ax (MCS11)  -57dBm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2.4GHz&amp;5GHz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无线协议标准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802.11b/g/n/ac/ax(wave2)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接入速率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2.4GHz：300Mbps</w:t>
              <w:br/>
              <w:t xml:space="preserve">  5GHz：1201Mbps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信道带宽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20MHz/40MHz/80MHz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AP/Client+AP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SSID数量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2.4GHz：8</w:t>
              <w:br/>
              <w:t xml:space="preserve">  5GHz：4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SSID隐藏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OFDMA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波束成形（Beamforming）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快速漫游（802.11k/v/r）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WEP加密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WPA3-SAE加密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无线访问控制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基于MAC地址过滤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发射功率可调节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自动信道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 隔离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访客网络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客户端隔离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RSSI 阈值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弱信号终端剔除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5G优先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 与SSID绑定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MU-MIMO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诊断工具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定时重启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循环重启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M3或带有AP管理功能的路由器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系统日志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恢复出厂设置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配置备份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配置还原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其它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默认登录IP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192.168.0.254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默认用户名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admin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默认登录密码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admin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 ~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 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-30℃ ~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5%~90% 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2025-12-13T07:18:45Z</dcterms:created>
  <dc:creator>Apache POI</dc:creator>
</cp:coreProperties>
</file>